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9ED49" w14:textId="77777777" w:rsidR="006409FA" w:rsidRPr="00C5038F" w:rsidRDefault="005C5702">
      <w:pPr>
        <w:pStyle w:val="Title"/>
        <w:rPr>
          <w:rFonts w:cstheme="majorHAnsi"/>
          <w:sz w:val="28"/>
          <w:szCs w:val="28"/>
        </w:rPr>
      </w:pPr>
      <w:r w:rsidRPr="00C5038F">
        <w:rPr>
          <w:rFonts w:cstheme="majorHAnsi"/>
          <w:sz w:val="28"/>
          <w:szCs w:val="28"/>
        </w:rPr>
        <w:t>INTERNATIONAL JOURNAL OF POPULATION DATA SCIENCE (IJPDS)</w:t>
      </w:r>
    </w:p>
    <w:p w14:paraId="66D0E348" w14:textId="433176B4" w:rsidR="006409FA" w:rsidRPr="00C5038F" w:rsidRDefault="005C5702" w:rsidP="00B06AAA">
      <w:pPr>
        <w:rPr>
          <w:color w:val="17365D" w:themeColor="text2" w:themeShade="BF"/>
        </w:rPr>
      </w:pPr>
      <w:r w:rsidRPr="00C5038F">
        <w:rPr>
          <w:color w:val="17365D" w:themeColor="text2" w:themeShade="BF"/>
        </w:rPr>
        <w:t xml:space="preserve">AUTHOR SUBMISSION </w:t>
      </w:r>
      <w:r w:rsidR="00EE456E">
        <w:rPr>
          <w:color w:val="17365D" w:themeColor="text2" w:themeShade="BF"/>
        </w:rPr>
        <w:t xml:space="preserve">FORM </w:t>
      </w:r>
      <w:r w:rsidRPr="00C5038F">
        <w:rPr>
          <w:color w:val="17365D" w:themeColor="text2" w:themeShade="BF"/>
        </w:rPr>
        <w:t>AND PUBLISHING AGREEMENT</w:t>
      </w:r>
    </w:p>
    <w:p w14:paraId="470F9238" w14:textId="77777777" w:rsidR="006409FA" w:rsidRPr="00737494" w:rsidRDefault="005C5702">
      <w:pPr>
        <w:rPr>
          <w:rFonts w:asciiTheme="majorHAnsi" w:hAnsiTheme="majorHAnsi" w:cstheme="majorHAnsi"/>
        </w:rPr>
      </w:pPr>
      <w:r w:rsidRPr="00F42EA6">
        <w:rPr>
          <w:rFonts w:asciiTheme="majorHAnsi" w:hAnsiTheme="majorHAnsi" w:cstheme="majorHAnsi"/>
          <w:b/>
          <w:bCs/>
        </w:rPr>
        <w:t>Instructions for Authors:</w:t>
      </w:r>
      <w:r w:rsidRPr="00737494">
        <w:rPr>
          <w:rFonts w:asciiTheme="majorHAnsi" w:hAnsiTheme="majorHAnsi" w:cstheme="majorHAnsi"/>
        </w:rPr>
        <w:t xml:space="preserve"> Completion of this document forms part of the article submission process. Submissions will not be </w:t>
      </w:r>
      <w:proofErr w:type="gramStart"/>
      <w:r w:rsidRPr="00737494">
        <w:rPr>
          <w:rFonts w:asciiTheme="majorHAnsi" w:hAnsiTheme="majorHAnsi" w:cstheme="majorHAnsi"/>
        </w:rPr>
        <w:t>progressed</w:t>
      </w:r>
      <w:proofErr w:type="gramEnd"/>
      <w:r w:rsidRPr="00737494">
        <w:rPr>
          <w:rFonts w:asciiTheme="majorHAnsi" w:hAnsiTheme="majorHAnsi" w:cstheme="majorHAnsi"/>
        </w:rPr>
        <w:t xml:space="preserve"> to peer review until all required sections are completed.</w:t>
      </w:r>
    </w:p>
    <w:p w14:paraId="73F731F9" w14:textId="77777777" w:rsidR="00C9140B" w:rsidRDefault="00C9140B" w:rsidP="00C5038F">
      <w:pPr>
        <w:rPr>
          <w:color w:val="17365D" w:themeColor="text2" w:themeShade="BF"/>
        </w:rPr>
      </w:pPr>
    </w:p>
    <w:p w14:paraId="3B693C32" w14:textId="3E7529C4" w:rsidR="006409FA" w:rsidRPr="00C5038F" w:rsidRDefault="00C9140B" w:rsidP="00C5038F">
      <w:pPr>
        <w:rPr>
          <w:color w:val="17365D" w:themeColor="text2" w:themeShade="BF"/>
        </w:rPr>
      </w:pPr>
      <w:r>
        <w:rPr>
          <w:color w:val="17365D" w:themeColor="text2" w:themeShade="BF"/>
        </w:rPr>
        <w:t>PART A - A</w:t>
      </w:r>
      <w:r w:rsidR="005C5702" w:rsidRPr="00C5038F">
        <w:rPr>
          <w:color w:val="17365D" w:themeColor="text2" w:themeShade="BF"/>
        </w:rPr>
        <w:t>RTICLE DETAILS</w:t>
      </w:r>
    </w:p>
    <w:p w14:paraId="0FD7BE46" w14:textId="5752BFE4" w:rsidR="006409FA" w:rsidRPr="00F42EA6" w:rsidRDefault="005C5702">
      <w:pPr>
        <w:rPr>
          <w:rFonts w:asciiTheme="majorHAnsi" w:hAnsiTheme="majorHAnsi" w:cstheme="majorHAnsi"/>
          <w:b/>
          <w:bCs/>
        </w:rPr>
      </w:pPr>
      <w:r w:rsidRPr="00F42EA6">
        <w:rPr>
          <w:rFonts w:asciiTheme="majorHAnsi" w:hAnsiTheme="majorHAnsi" w:cstheme="majorHAnsi"/>
          <w:b/>
          <w:bCs/>
        </w:rPr>
        <w:t xml:space="preserve">Corresponding Author Name: </w:t>
      </w:r>
    </w:p>
    <w:p w14:paraId="62AB3C13" w14:textId="68A4B0EC" w:rsidR="006409FA" w:rsidRPr="00F42EA6" w:rsidRDefault="005C5702">
      <w:pPr>
        <w:rPr>
          <w:rFonts w:asciiTheme="majorHAnsi" w:hAnsiTheme="majorHAnsi" w:cstheme="majorHAnsi"/>
          <w:b/>
          <w:bCs/>
        </w:rPr>
      </w:pPr>
      <w:r w:rsidRPr="00F42EA6">
        <w:rPr>
          <w:rFonts w:asciiTheme="majorHAnsi" w:hAnsiTheme="majorHAnsi" w:cstheme="majorHAnsi"/>
          <w:b/>
          <w:bCs/>
        </w:rPr>
        <w:t xml:space="preserve">Institution / Organisation: </w:t>
      </w:r>
    </w:p>
    <w:p w14:paraId="5E2C8B07" w14:textId="5BD99958" w:rsidR="006409FA" w:rsidRPr="00F42EA6" w:rsidRDefault="005C5702">
      <w:pPr>
        <w:rPr>
          <w:rFonts w:asciiTheme="majorHAnsi" w:hAnsiTheme="majorHAnsi" w:cstheme="majorHAnsi"/>
          <w:b/>
          <w:bCs/>
        </w:rPr>
      </w:pPr>
      <w:r w:rsidRPr="00F42EA6">
        <w:rPr>
          <w:rFonts w:asciiTheme="majorHAnsi" w:hAnsiTheme="majorHAnsi" w:cstheme="majorHAnsi"/>
          <w:b/>
          <w:bCs/>
        </w:rPr>
        <w:t xml:space="preserve">Email Address: </w:t>
      </w:r>
    </w:p>
    <w:p w14:paraId="6DDE7B7C" w14:textId="73FE34CE" w:rsidR="006409FA" w:rsidRPr="00F42EA6" w:rsidRDefault="005C5702">
      <w:pPr>
        <w:rPr>
          <w:rFonts w:asciiTheme="majorHAnsi" w:hAnsiTheme="majorHAnsi" w:cstheme="majorHAnsi"/>
          <w:b/>
          <w:bCs/>
        </w:rPr>
      </w:pPr>
      <w:r w:rsidRPr="00F42EA6">
        <w:rPr>
          <w:rFonts w:asciiTheme="majorHAnsi" w:hAnsiTheme="majorHAnsi" w:cstheme="majorHAnsi"/>
          <w:b/>
          <w:bCs/>
        </w:rPr>
        <w:t xml:space="preserve">Co-authors (if applicable): </w:t>
      </w:r>
    </w:p>
    <w:p w14:paraId="58D09A8A" w14:textId="77777777" w:rsidR="00C9140B" w:rsidRDefault="00C9140B" w:rsidP="00605F3E">
      <w:pPr>
        <w:rPr>
          <w:color w:val="17365D" w:themeColor="text2" w:themeShade="BF"/>
        </w:rPr>
      </w:pPr>
    </w:p>
    <w:p w14:paraId="453729C2" w14:textId="2E81E399" w:rsidR="00C9140B" w:rsidRPr="00F42EA6" w:rsidRDefault="00C9140B" w:rsidP="00605F3E">
      <w:pPr>
        <w:rPr>
          <w:rFonts w:asciiTheme="majorHAnsi" w:hAnsiTheme="majorHAnsi" w:cstheme="majorHAnsi"/>
          <w:b/>
          <w:bCs/>
        </w:rPr>
      </w:pPr>
      <w:r w:rsidRPr="00F42EA6">
        <w:rPr>
          <w:rFonts w:asciiTheme="majorHAnsi" w:hAnsiTheme="majorHAnsi" w:cstheme="majorHAnsi"/>
          <w:b/>
          <w:bCs/>
        </w:rPr>
        <w:t>Manuscript Title:</w:t>
      </w:r>
    </w:p>
    <w:p w14:paraId="21A77CB1" w14:textId="02ADB6E0" w:rsidR="006B244D" w:rsidRPr="00F42EA6" w:rsidRDefault="005C5702">
      <w:pPr>
        <w:rPr>
          <w:rFonts w:asciiTheme="majorHAnsi" w:hAnsiTheme="majorHAnsi" w:cstheme="majorHAnsi"/>
          <w:b/>
          <w:bCs/>
        </w:rPr>
      </w:pPr>
      <w:r w:rsidRPr="00F42EA6">
        <w:rPr>
          <w:rFonts w:asciiTheme="majorHAnsi" w:hAnsiTheme="majorHAnsi" w:cstheme="majorHAnsi"/>
          <w:b/>
          <w:bCs/>
        </w:rPr>
        <w:t>Contribution and Novelty:</w:t>
      </w:r>
    </w:p>
    <w:p w14:paraId="19110B62" w14:textId="44E6A63C" w:rsidR="006409FA" w:rsidRPr="00F42EA6" w:rsidRDefault="005C5702">
      <w:pPr>
        <w:rPr>
          <w:rFonts w:asciiTheme="majorHAnsi" w:hAnsiTheme="majorHAnsi" w:cstheme="majorHAnsi"/>
          <w:b/>
          <w:bCs/>
        </w:rPr>
      </w:pPr>
      <w:r w:rsidRPr="00F42EA6">
        <w:rPr>
          <w:rFonts w:asciiTheme="majorHAnsi" w:hAnsiTheme="majorHAnsi" w:cstheme="majorHAnsi"/>
          <w:b/>
          <w:bCs/>
        </w:rPr>
        <w:t>Relevance to IJPDS:</w:t>
      </w:r>
    </w:p>
    <w:p w14:paraId="791B0462" w14:textId="4DD2AC0B" w:rsidR="006409FA" w:rsidRPr="00F42EA6" w:rsidRDefault="005C5702">
      <w:pPr>
        <w:rPr>
          <w:rFonts w:asciiTheme="majorHAnsi" w:hAnsiTheme="majorHAnsi" w:cstheme="majorHAnsi"/>
          <w:b/>
          <w:bCs/>
        </w:rPr>
      </w:pPr>
      <w:r w:rsidRPr="00F42EA6">
        <w:rPr>
          <w:rFonts w:asciiTheme="majorHAnsi" w:hAnsiTheme="majorHAnsi" w:cstheme="majorHAnsi"/>
          <w:b/>
          <w:bCs/>
        </w:rPr>
        <w:t>Suggested Peer Reviewers (optional):</w:t>
      </w:r>
    </w:p>
    <w:p w14:paraId="20030667" w14:textId="77777777" w:rsidR="006B244D" w:rsidRDefault="006B244D">
      <w:pPr>
        <w:rPr>
          <w:rFonts w:asciiTheme="majorHAnsi" w:hAnsiTheme="majorHAnsi" w:cstheme="majorHAnsi"/>
        </w:rPr>
      </w:pPr>
    </w:p>
    <w:p w14:paraId="45CCD071" w14:textId="77777777" w:rsidR="00A559DF" w:rsidRDefault="00A559DF">
      <w:pPr>
        <w:rPr>
          <w:color w:val="17365D" w:themeColor="text2" w:themeShade="BF"/>
        </w:rPr>
      </w:pPr>
    </w:p>
    <w:p w14:paraId="1499EE4C" w14:textId="77777777" w:rsidR="00A559DF" w:rsidRDefault="00A559DF">
      <w:pPr>
        <w:rPr>
          <w:color w:val="17365D" w:themeColor="text2" w:themeShade="BF"/>
        </w:rPr>
      </w:pPr>
    </w:p>
    <w:p w14:paraId="68D521C9" w14:textId="77777777" w:rsidR="00A559DF" w:rsidRDefault="00A559DF">
      <w:pPr>
        <w:rPr>
          <w:color w:val="17365D" w:themeColor="text2" w:themeShade="BF"/>
        </w:rPr>
      </w:pPr>
    </w:p>
    <w:p w14:paraId="3D45BDDB" w14:textId="705786A3" w:rsidR="00C9140B" w:rsidRPr="00C9140B" w:rsidRDefault="00C9140B">
      <w:pPr>
        <w:rPr>
          <w:color w:val="17365D" w:themeColor="text2" w:themeShade="BF"/>
        </w:rPr>
      </w:pPr>
      <w:r>
        <w:rPr>
          <w:color w:val="17365D" w:themeColor="text2" w:themeShade="BF"/>
        </w:rPr>
        <w:t>PART B – APC FUNDING INFORMATION</w:t>
      </w:r>
    </w:p>
    <w:p w14:paraId="6EF5E6E7" w14:textId="5C03C214" w:rsidR="006409FA" w:rsidRPr="00F42EA6" w:rsidRDefault="005C5702">
      <w:pPr>
        <w:rPr>
          <w:rFonts w:asciiTheme="majorHAnsi" w:hAnsiTheme="majorHAnsi" w:cstheme="majorHAnsi"/>
          <w:b/>
          <w:bCs/>
        </w:rPr>
      </w:pPr>
      <w:r w:rsidRPr="00F42EA6">
        <w:rPr>
          <w:rFonts w:asciiTheme="majorHAnsi" w:hAnsiTheme="majorHAnsi" w:cstheme="majorHAnsi"/>
          <w:b/>
          <w:bCs/>
        </w:rPr>
        <w:t>Funding source</w:t>
      </w:r>
      <w:r w:rsidR="00C9140B" w:rsidRPr="00F42EA6">
        <w:rPr>
          <w:rFonts w:asciiTheme="majorHAnsi" w:hAnsiTheme="majorHAnsi" w:cstheme="majorHAnsi"/>
          <w:b/>
          <w:bCs/>
        </w:rPr>
        <w:t>:</w:t>
      </w:r>
      <w:r w:rsidRPr="00F42EA6">
        <w:rPr>
          <w:rFonts w:asciiTheme="majorHAnsi" w:hAnsiTheme="majorHAnsi" w:cstheme="majorHAnsi"/>
          <w:b/>
          <w:bCs/>
        </w:rPr>
        <w:t xml:space="preserve"> </w:t>
      </w:r>
    </w:p>
    <w:p w14:paraId="1FAB893B" w14:textId="77777777" w:rsidR="006C2E45" w:rsidRDefault="005C5702">
      <w:pPr>
        <w:rPr>
          <w:rFonts w:asciiTheme="majorHAnsi" w:hAnsiTheme="majorHAnsi" w:cstheme="majorHAnsi"/>
        </w:rPr>
      </w:pPr>
      <w:r w:rsidRPr="00F42EA6">
        <w:rPr>
          <w:rFonts w:asciiTheme="majorHAnsi" w:hAnsiTheme="majorHAnsi" w:cstheme="majorHAnsi"/>
          <w:b/>
          <w:bCs/>
        </w:rPr>
        <w:t xml:space="preserve">Purchase Order Number </w:t>
      </w:r>
      <w:r w:rsidR="006C2E45" w:rsidRPr="00F42EA6">
        <w:rPr>
          <w:rFonts w:asciiTheme="majorHAnsi" w:hAnsiTheme="majorHAnsi" w:cstheme="majorHAnsi"/>
          <w:b/>
          <w:bCs/>
        </w:rPr>
        <w:t>(if applicable):</w:t>
      </w:r>
      <w:r w:rsidR="006C2E45" w:rsidRPr="006C2E45">
        <w:rPr>
          <w:rFonts w:asciiTheme="majorHAnsi" w:hAnsiTheme="majorHAnsi" w:cstheme="majorHAnsi"/>
          <w:b/>
          <w:bCs/>
        </w:rPr>
        <w:t> </w:t>
      </w:r>
      <w:r w:rsidR="006C2E45" w:rsidRPr="006C2E45">
        <w:rPr>
          <w:rFonts w:asciiTheme="majorHAnsi" w:hAnsiTheme="majorHAnsi" w:cstheme="majorHAnsi"/>
        </w:rPr>
        <w:t>Please provide at this stage if available. If not yet available, it can be supplied prior to invoicing.</w:t>
      </w:r>
    </w:p>
    <w:p w14:paraId="5107AF21" w14:textId="1437119E" w:rsidR="006409FA" w:rsidRPr="00F42EA6" w:rsidRDefault="005C5702">
      <w:pPr>
        <w:rPr>
          <w:rFonts w:asciiTheme="majorHAnsi" w:hAnsiTheme="majorHAnsi" w:cstheme="majorHAnsi"/>
          <w:b/>
          <w:bCs/>
        </w:rPr>
      </w:pPr>
      <w:r w:rsidRPr="00F42EA6">
        <w:rPr>
          <w:rFonts w:asciiTheme="majorHAnsi" w:hAnsiTheme="majorHAnsi" w:cstheme="majorHAnsi"/>
          <w:b/>
          <w:bCs/>
        </w:rPr>
        <w:t>Billing contact details (if different</w:t>
      </w:r>
      <w:r w:rsidR="000D39D5" w:rsidRPr="00F42EA6">
        <w:rPr>
          <w:rFonts w:asciiTheme="majorHAnsi" w:hAnsiTheme="majorHAnsi" w:cstheme="majorHAnsi"/>
          <w:b/>
          <w:bCs/>
        </w:rPr>
        <w:t xml:space="preserve"> to Part A</w:t>
      </w:r>
      <w:r w:rsidRPr="00F42EA6">
        <w:rPr>
          <w:rFonts w:asciiTheme="majorHAnsi" w:hAnsiTheme="majorHAnsi" w:cstheme="majorHAnsi"/>
          <w:b/>
          <w:bCs/>
        </w:rPr>
        <w:t>):</w:t>
      </w:r>
    </w:p>
    <w:p w14:paraId="6FD018E5" w14:textId="77777777" w:rsidR="000D39D5" w:rsidRDefault="000D39D5" w:rsidP="00605F3E">
      <w:pPr>
        <w:rPr>
          <w:color w:val="17365D" w:themeColor="text2" w:themeShade="BF"/>
        </w:rPr>
      </w:pPr>
    </w:p>
    <w:p w14:paraId="540E8937" w14:textId="77777777" w:rsidR="000D39D5" w:rsidRDefault="000D39D5" w:rsidP="00605F3E">
      <w:pPr>
        <w:rPr>
          <w:color w:val="17365D" w:themeColor="text2" w:themeShade="BF"/>
        </w:rPr>
      </w:pPr>
    </w:p>
    <w:p w14:paraId="68285842" w14:textId="77777777" w:rsidR="00F46AA9" w:rsidRDefault="00F46AA9">
      <w:pPr>
        <w:rPr>
          <w:color w:val="17365D" w:themeColor="text2" w:themeShade="BF"/>
        </w:rPr>
      </w:pPr>
      <w:r>
        <w:rPr>
          <w:color w:val="17365D" w:themeColor="text2" w:themeShade="BF"/>
        </w:rPr>
        <w:br w:type="page"/>
      </w:r>
    </w:p>
    <w:p w14:paraId="2ED65CCE" w14:textId="5169EFFB" w:rsidR="006409FA" w:rsidRPr="00605F3E" w:rsidRDefault="005C5702" w:rsidP="00605F3E">
      <w:pPr>
        <w:rPr>
          <w:color w:val="17365D" w:themeColor="text2" w:themeShade="BF"/>
        </w:rPr>
      </w:pPr>
      <w:r w:rsidRPr="00605F3E">
        <w:rPr>
          <w:color w:val="17365D" w:themeColor="text2" w:themeShade="BF"/>
        </w:rPr>
        <w:lastRenderedPageBreak/>
        <w:t>PART C – AUTHOR PUBLISHING AGREEMENT</w:t>
      </w:r>
    </w:p>
    <w:p w14:paraId="70B3202D" w14:textId="61A74872" w:rsidR="006409FA" w:rsidRPr="00737494" w:rsidRDefault="005C5702">
      <w:pPr>
        <w:rPr>
          <w:rFonts w:asciiTheme="majorHAnsi" w:hAnsiTheme="majorHAnsi" w:cstheme="majorHAnsi"/>
        </w:rPr>
      </w:pPr>
      <w:r w:rsidRPr="00737494">
        <w:rPr>
          <w:rFonts w:asciiTheme="majorHAnsi" w:hAnsiTheme="majorHAnsi" w:cstheme="majorHAnsi"/>
        </w:rPr>
        <w:t xml:space="preserve">This Agreement is made between Swansea University, </w:t>
      </w:r>
      <w:r w:rsidR="00C74B36">
        <w:rPr>
          <w:rFonts w:asciiTheme="majorHAnsi" w:hAnsiTheme="majorHAnsi" w:cstheme="majorHAnsi"/>
        </w:rPr>
        <w:t xml:space="preserve">host organisation of </w:t>
      </w:r>
      <w:r w:rsidRPr="00737494">
        <w:rPr>
          <w:rFonts w:asciiTheme="majorHAnsi" w:hAnsiTheme="majorHAnsi" w:cstheme="majorHAnsi"/>
        </w:rPr>
        <w:t>the International Journal of Population Data Science (IJPDS) and the Corresponding Author, acting on behalf of all co-authors.</w:t>
      </w:r>
    </w:p>
    <w:p w14:paraId="22E65A48" w14:textId="77777777" w:rsidR="006409FA" w:rsidRPr="00737494" w:rsidRDefault="005C5702">
      <w:pPr>
        <w:rPr>
          <w:rFonts w:asciiTheme="majorHAnsi" w:hAnsiTheme="majorHAnsi" w:cstheme="majorHAnsi"/>
        </w:rPr>
      </w:pPr>
      <w:r w:rsidRPr="00F42EA6">
        <w:rPr>
          <w:rFonts w:asciiTheme="majorHAnsi" w:hAnsiTheme="majorHAnsi" w:cstheme="majorHAnsi"/>
          <w:b/>
          <w:bCs/>
        </w:rPr>
        <w:t>1. Scope of Agreement:</w:t>
      </w:r>
      <w:r w:rsidRPr="00737494">
        <w:rPr>
          <w:rFonts w:asciiTheme="majorHAnsi" w:hAnsiTheme="majorHAnsi" w:cstheme="majorHAnsi"/>
        </w:rPr>
        <w:t xml:space="preserve"> This Agreement sets out the terms under which the Journal provides publication and dissemination services for the submitted article, subject to acceptance.</w:t>
      </w:r>
    </w:p>
    <w:p w14:paraId="5E29EB12" w14:textId="2954035D" w:rsidR="001E5247" w:rsidRPr="001E5247" w:rsidRDefault="005C5702" w:rsidP="001E5247">
      <w:pPr>
        <w:spacing w:line="300" w:lineRule="atLeast"/>
        <w:rPr>
          <w:rFonts w:ascii="Segoe UI" w:eastAsia="Times New Roman" w:hAnsi="Segoe UI" w:cs="Segoe UI"/>
          <w:sz w:val="21"/>
          <w:szCs w:val="21"/>
          <w:lang w:val="en-GB" w:eastAsia="en-GB"/>
        </w:rPr>
      </w:pPr>
      <w:r w:rsidRPr="00F42EA6">
        <w:rPr>
          <w:rFonts w:asciiTheme="majorHAnsi" w:hAnsiTheme="majorHAnsi" w:cstheme="majorHAnsi"/>
          <w:b/>
          <w:bCs/>
        </w:rPr>
        <w:t>2. Article Processing Charge (APC):</w:t>
      </w:r>
      <w:r w:rsidRPr="00737494">
        <w:rPr>
          <w:rFonts w:asciiTheme="majorHAnsi" w:hAnsiTheme="majorHAnsi" w:cstheme="majorHAnsi"/>
        </w:rPr>
        <w:t xml:space="preserve"> </w:t>
      </w:r>
      <w:r w:rsidR="006C2E45" w:rsidRPr="006C2E45">
        <w:rPr>
          <w:rFonts w:asciiTheme="majorHAnsi" w:hAnsiTheme="majorHAnsi" w:cstheme="majorHAnsi"/>
        </w:rPr>
        <w:t xml:space="preserve">The APC applicable to your submission will depend on the article type selected below. Please </w:t>
      </w:r>
      <w:r w:rsidR="00C96141">
        <w:rPr>
          <w:rFonts w:asciiTheme="majorHAnsi" w:hAnsiTheme="majorHAnsi" w:cstheme="majorHAnsi"/>
        </w:rPr>
        <w:t>select the appropriate article type below</w:t>
      </w:r>
      <w:r w:rsidR="006C2E45" w:rsidRPr="006C2E45">
        <w:rPr>
          <w:rFonts w:asciiTheme="majorHAnsi" w:hAnsiTheme="majorHAnsi" w:cstheme="majorHAnsi"/>
        </w:rPr>
        <w:t xml:space="preserve">. </w:t>
      </w:r>
      <w:r w:rsidR="006C2E45">
        <w:rPr>
          <w:rFonts w:asciiTheme="majorHAnsi" w:hAnsiTheme="majorHAnsi" w:cstheme="majorHAnsi"/>
        </w:rPr>
        <w:t>Following acceptance, t</w:t>
      </w:r>
      <w:r w:rsidR="006C2E45" w:rsidRPr="006C2E45">
        <w:rPr>
          <w:rFonts w:asciiTheme="majorHAnsi" w:hAnsiTheme="majorHAnsi" w:cstheme="majorHAnsi"/>
        </w:rPr>
        <w:t>he applicable APC (plus VAT</w:t>
      </w:r>
      <w:r w:rsidR="00C96141">
        <w:rPr>
          <w:rFonts w:asciiTheme="majorHAnsi" w:hAnsiTheme="majorHAnsi" w:cstheme="majorHAnsi"/>
        </w:rPr>
        <w:t xml:space="preserve"> where applicable</w:t>
      </w:r>
      <w:r w:rsidR="006C2E45" w:rsidRPr="006C2E45">
        <w:rPr>
          <w:rFonts w:asciiTheme="majorHAnsi" w:hAnsiTheme="majorHAnsi" w:cstheme="majorHAnsi"/>
        </w:rPr>
        <w:t>) must be paid prior to publication unless otherwise agreed by the Journal.</w:t>
      </w:r>
      <w:r w:rsidR="001E5247">
        <w:rPr>
          <w:rFonts w:asciiTheme="majorHAnsi" w:hAnsiTheme="majorHAnsi" w:cstheme="majorHAnsi"/>
        </w:rPr>
        <w:t xml:space="preserve"> </w:t>
      </w:r>
      <w:r w:rsidR="001E5247" w:rsidRPr="000C0D98">
        <w:rPr>
          <w:rFonts w:ascii="Segoe UI" w:eastAsia="Times New Roman" w:hAnsi="Segoe UI" w:cs="Segoe UI"/>
          <w:sz w:val="21"/>
          <w:szCs w:val="21"/>
          <w:lang w:val="en-GB" w:eastAsia="en-GB"/>
        </w:rPr>
        <w:t>No Article Processing Charge becomes payable unless and until the manuscript is accepted for publication by the Journal.</w:t>
      </w:r>
    </w:p>
    <w:tbl>
      <w:tblPr>
        <w:tblStyle w:val="TableGrid"/>
        <w:tblW w:w="0" w:type="auto"/>
        <w:jc w:val="center"/>
        <w:tblLook w:val="04A0" w:firstRow="1" w:lastRow="0" w:firstColumn="1" w:lastColumn="0" w:noHBand="0" w:noVBand="1"/>
      </w:tblPr>
      <w:tblGrid>
        <w:gridCol w:w="4106"/>
        <w:gridCol w:w="773"/>
        <w:gridCol w:w="1353"/>
        <w:gridCol w:w="851"/>
      </w:tblGrid>
      <w:tr w:rsidR="000735BE" w14:paraId="6BB9261D" w14:textId="0F89C4A3" w:rsidTr="000735BE">
        <w:trPr>
          <w:jc w:val="center"/>
        </w:trPr>
        <w:tc>
          <w:tcPr>
            <w:tcW w:w="4106" w:type="dxa"/>
          </w:tcPr>
          <w:p w14:paraId="66E81F34" w14:textId="3ACD3425" w:rsidR="000735BE" w:rsidRPr="00A559DF" w:rsidRDefault="000735BE">
            <w:pPr>
              <w:rPr>
                <w:rFonts w:asciiTheme="majorHAnsi" w:hAnsiTheme="majorHAnsi" w:cstheme="majorHAnsi"/>
                <w:b/>
                <w:bCs/>
                <w:sz w:val="20"/>
                <w:szCs w:val="20"/>
              </w:rPr>
            </w:pPr>
            <w:r w:rsidRPr="00A559DF">
              <w:rPr>
                <w:rFonts w:asciiTheme="majorHAnsi" w:hAnsiTheme="majorHAnsi" w:cstheme="majorHAnsi"/>
                <w:b/>
                <w:bCs/>
                <w:sz w:val="20"/>
                <w:szCs w:val="20"/>
              </w:rPr>
              <w:t>Manuscript Type</w:t>
            </w:r>
          </w:p>
        </w:tc>
        <w:tc>
          <w:tcPr>
            <w:tcW w:w="773" w:type="dxa"/>
          </w:tcPr>
          <w:p w14:paraId="72020446" w14:textId="1CC04EB1" w:rsidR="000735BE" w:rsidRPr="00A559DF" w:rsidRDefault="000735BE">
            <w:pPr>
              <w:rPr>
                <w:rFonts w:asciiTheme="majorHAnsi" w:hAnsiTheme="majorHAnsi" w:cstheme="majorHAnsi"/>
                <w:b/>
                <w:bCs/>
                <w:sz w:val="20"/>
                <w:szCs w:val="20"/>
              </w:rPr>
            </w:pPr>
            <w:r w:rsidRPr="00A559DF">
              <w:rPr>
                <w:rFonts w:asciiTheme="majorHAnsi" w:hAnsiTheme="majorHAnsi" w:cstheme="majorHAnsi"/>
                <w:b/>
                <w:bCs/>
                <w:sz w:val="20"/>
                <w:szCs w:val="20"/>
              </w:rPr>
              <w:t>APC</w:t>
            </w:r>
          </w:p>
        </w:tc>
        <w:tc>
          <w:tcPr>
            <w:tcW w:w="1353" w:type="dxa"/>
          </w:tcPr>
          <w:p w14:paraId="526AF155" w14:textId="59549740" w:rsidR="000735BE" w:rsidRPr="00A559DF" w:rsidRDefault="000735BE">
            <w:pPr>
              <w:rPr>
                <w:rFonts w:asciiTheme="majorHAnsi" w:hAnsiTheme="majorHAnsi" w:cstheme="majorHAnsi"/>
                <w:b/>
                <w:bCs/>
                <w:sz w:val="20"/>
                <w:szCs w:val="20"/>
              </w:rPr>
            </w:pPr>
            <w:r w:rsidRPr="00A559DF">
              <w:rPr>
                <w:rFonts w:asciiTheme="majorHAnsi" w:hAnsiTheme="majorHAnsi" w:cstheme="majorHAnsi"/>
                <w:b/>
                <w:bCs/>
                <w:sz w:val="20"/>
                <w:szCs w:val="20"/>
              </w:rPr>
              <w:t>Word Limits</w:t>
            </w:r>
          </w:p>
        </w:tc>
        <w:tc>
          <w:tcPr>
            <w:tcW w:w="851" w:type="dxa"/>
          </w:tcPr>
          <w:p w14:paraId="33494EEC" w14:textId="1BD22CBD" w:rsidR="000735BE" w:rsidRPr="00A559DF" w:rsidRDefault="000735BE">
            <w:pPr>
              <w:rPr>
                <w:rFonts w:asciiTheme="majorHAnsi" w:hAnsiTheme="majorHAnsi" w:cstheme="majorHAnsi"/>
                <w:b/>
                <w:bCs/>
                <w:sz w:val="20"/>
                <w:szCs w:val="20"/>
              </w:rPr>
            </w:pPr>
            <w:r>
              <w:rPr>
                <w:rFonts w:asciiTheme="majorHAnsi" w:hAnsiTheme="majorHAnsi" w:cstheme="majorHAnsi"/>
                <w:b/>
                <w:bCs/>
                <w:sz w:val="20"/>
                <w:szCs w:val="20"/>
              </w:rPr>
              <w:t>Tick to select</w:t>
            </w:r>
          </w:p>
        </w:tc>
      </w:tr>
      <w:tr w:rsidR="000735BE" w14:paraId="110DE52B" w14:textId="1E6585EF" w:rsidTr="000735BE">
        <w:trPr>
          <w:jc w:val="center"/>
        </w:trPr>
        <w:tc>
          <w:tcPr>
            <w:tcW w:w="4106" w:type="dxa"/>
          </w:tcPr>
          <w:p w14:paraId="0CC8EE7C" w14:textId="794DD996"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Research Article</w:t>
            </w:r>
          </w:p>
        </w:tc>
        <w:tc>
          <w:tcPr>
            <w:tcW w:w="773" w:type="dxa"/>
          </w:tcPr>
          <w:p w14:paraId="1371D53B" w14:textId="6986869F"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4B768FBC" w14:textId="58344D18"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3000 - 8000</w:t>
            </w:r>
          </w:p>
        </w:tc>
        <w:tc>
          <w:tcPr>
            <w:tcW w:w="851" w:type="dxa"/>
          </w:tcPr>
          <w:p w14:paraId="37CFDF44" w14:textId="77777777" w:rsidR="000735BE" w:rsidRDefault="000735BE">
            <w:pPr>
              <w:rPr>
                <w:rFonts w:asciiTheme="majorHAnsi" w:hAnsiTheme="majorHAnsi" w:cstheme="majorHAnsi"/>
                <w:sz w:val="20"/>
                <w:szCs w:val="20"/>
              </w:rPr>
            </w:pPr>
          </w:p>
        </w:tc>
      </w:tr>
      <w:tr w:rsidR="000735BE" w14:paraId="3FF7ACE7" w14:textId="3CB50B72" w:rsidTr="000735BE">
        <w:trPr>
          <w:jc w:val="center"/>
        </w:trPr>
        <w:tc>
          <w:tcPr>
            <w:tcW w:w="4106" w:type="dxa"/>
          </w:tcPr>
          <w:p w14:paraId="5D1D66F4" w14:textId="02CCCC21"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Review Article</w:t>
            </w:r>
          </w:p>
        </w:tc>
        <w:tc>
          <w:tcPr>
            <w:tcW w:w="773" w:type="dxa"/>
          </w:tcPr>
          <w:p w14:paraId="4C0391A8" w14:textId="4EF15778"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09249E47" w14:textId="367EB131"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3000 – 8000</w:t>
            </w:r>
          </w:p>
        </w:tc>
        <w:tc>
          <w:tcPr>
            <w:tcW w:w="851" w:type="dxa"/>
          </w:tcPr>
          <w:p w14:paraId="0884E2CB" w14:textId="77777777" w:rsidR="000735BE" w:rsidRDefault="000735BE">
            <w:pPr>
              <w:rPr>
                <w:rFonts w:asciiTheme="majorHAnsi" w:hAnsiTheme="majorHAnsi" w:cstheme="majorHAnsi"/>
                <w:sz w:val="20"/>
                <w:szCs w:val="20"/>
              </w:rPr>
            </w:pPr>
          </w:p>
        </w:tc>
      </w:tr>
      <w:tr w:rsidR="000735BE" w14:paraId="1C9DD41A" w14:textId="6CFD3912" w:rsidTr="000735BE">
        <w:trPr>
          <w:jc w:val="center"/>
        </w:trPr>
        <w:tc>
          <w:tcPr>
            <w:tcW w:w="4106" w:type="dxa"/>
          </w:tcPr>
          <w:p w14:paraId="1BB0EFB7" w14:textId="5A36B408"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Protocol Paper</w:t>
            </w:r>
          </w:p>
        </w:tc>
        <w:tc>
          <w:tcPr>
            <w:tcW w:w="773" w:type="dxa"/>
          </w:tcPr>
          <w:p w14:paraId="6DE8F221" w14:textId="1BB587F6"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0257AC71" w14:textId="6A584AA3"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3000 – 5000</w:t>
            </w:r>
          </w:p>
        </w:tc>
        <w:tc>
          <w:tcPr>
            <w:tcW w:w="851" w:type="dxa"/>
          </w:tcPr>
          <w:p w14:paraId="498351A3" w14:textId="77777777" w:rsidR="000735BE" w:rsidRDefault="000735BE">
            <w:pPr>
              <w:rPr>
                <w:rFonts w:asciiTheme="majorHAnsi" w:hAnsiTheme="majorHAnsi" w:cstheme="majorHAnsi"/>
                <w:sz w:val="20"/>
                <w:szCs w:val="20"/>
              </w:rPr>
            </w:pPr>
          </w:p>
        </w:tc>
      </w:tr>
      <w:tr w:rsidR="000735BE" w14:paraId="0BC064B4" w14:textId="4DDFBBD9" w:rsidTr="000735BE">
        <w:trPr>
          <w:jc w:val="center"/>
        </w:trPr>
        <w:tc>
          <w:tcPr>
            <w:tcW w:w="4106" w:type="dxa"/>
          </w:tcPr>
          <w:p w14:paraId="6DDEA383" w14:textId="0FC6D7A8"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Case Study</w:t>
            </w:r>
          </w:p>
        </w:tc>
        <w:tc>
          <w:tcPr>
            <w:tcW w:w="773" w:type="dxa"/>
          </w:tcPr>
          <w:p w14:paraId="1133D007" w14:textId="1E2DBB64"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3D5EAE44" w14:textId="78B30AE3"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2000 - 5000</w:t>
            </w:r>
          </w:p>
        </w:tc>
        <w:tc>
          <w:tcPr>
            <w:tcW w:w="851" w:type="dxa"/>
          </w:tcPr>
          <w:p w14:paraId="1B36414F" w14:textId="77777777" w:rsidR="000735BE" w:rsidRDefault="000735BE">
            <w:pPr>
              <w:rPr>
                <w:rFonts w:asciiTheme="majorHAnsi" w:hAnsiTheme="majorHAnsi" w:cstheme="majorHAnsi"/>
                <w:sz w:val="20"/>
                <w:szCs w:val="20"/>
              </w:rPr>
            </w:pPr>
          </w:p>
        </w:tc>
      </w:tr>
      <w:tr w:rsidR="000735BE" w14:paraId="0DD82BBD" w14:textId="0B744680" w:rsidTr="000735BE">
        <w:trPr>
          <w:jc w:val="center"/>
        </w:trPr>
        <w:tc>
          <w:tcPr>
            <w:tcW w:w="4106" w:type="dxa"/>
          </w:tcPr>
          <w:p w14:paraId="6EE3FDCB" w14:textId="3572BD2D"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Methodological Developments</w:t>
            </w:r>
          </w:p>
        </w:tc>
        <w:tc>
          <w:tcPr>
            <w:tcW w:w="773" w:type="dxa"/>
          </w:tcPr>
          <w:p w14:paraId="3B8C3BA0" w14:textId="5B7AA8B1"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42BB0958" w14:textId="003E1097"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1000 - 4000</w:t>
            </w:r>
          </w:p>
        </w:tc>
        <w:tc>
          <w:tcPr>
            <w:tcW w:w="851" w:type="dxa"/>
          </w:tcPr>
          <w:p w14:paraId="06C144F7" w14:textId="77777777" w:rsidR="000735BE" w:rsidRDefault="000735BE">
            <w:pPr>
              <w:rPr>
                <w:rFonts w:asciiTheme="majorHAnsi" w:hAnsiTheme="majorHAnsi" w:cstheme="majorHAnsi"/>
                <w:sz w:val="20"/>
                <w:szCs w:val="20"/>
              </w:rPr>
            </w:pPr>
          </w:p>
        </w:tc>
      </w:tr>
      <w:tr w:rsidR="000735BE" w14:paraId="56E36391" w14:textId="3F7F6E81" w:rsidTr="000735BE">
        <w:trPr>
          <w:jc w:val="center"/>
        </w:trPr>
        <w:tc>
          <w:tcPr>
            <w:tcW w:w="4106" w:type="dxa"/>
          </w:tcPr>
          <w:p w14:paraId="3912B77E" w14:textId="3684635D"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Data Resource Profile</w:t>
            </w:r>
          </w:p>
        </w:tc>
        <w:tc>
          <w:tcPr>
            <w:tcW w:w="773" w:type="dxa"/>
          </w:tcPr>
          <w:p w14:paraId="1E1641B4" w14:textId="0BA68571"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£1,475</w:t>
            </w:r>
          </w:p>
        </w:tc>
        <w:tc>
          <w:tcPr>
            <w:tcW w:w="1353" w:type="dxa"/>
          </w:tcPr>
          <w:p w14:paraId="03AC9EE8" w14:textId="2D819C31"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3000 - 8000</w:t>
            </w:r>
          </w:p>
        </w:tc>
        <w:tc>
          <w:tcPr>
            <w:tcW w:w="851" w:type="dxa"/>
          </w:tcPr>
          <w:p w14:paraId="16BF1C3D" w14:textId="77777777" w:rsidR="000735BE" w:rsidRDefault="000735BE">
            <w:pPr>
              <w:rPr>
                <w:rFonts w:asciiTheme="majorHAnsi" w:hAnsiTheme="majorHAnsi" w:cstheme="majorHAnsi"/>
                <w:sz w:val="20"/>
                <w:szCs w:val="20"/>
              </w:rPr>
            </w:pPr>
          </w:p>
        </w:tc>
      </w:tr>
      <w:tr w:rsidR="000735BE" w14:paraId="4F28F922" w14:textId="7C799737" w:rsidTr="000735BE">
        <w:trPr>
          <w:jc w:val="center"/>
        </w:trPr>
        <w:tc>
          <w:tcPr>
            <w:tcW w:w="4106" w:type="dxa"/>
          </w:tcPr>
          <w:p w14:paraId="618C8D37" w14:textId="705D92C7"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Commentary</w:t>
            </w:r>
          </w:p>
        </w:tc>
        <w:tc>
          <w:tcPr>
            <w:tcW w:w="773" w:type="dxa"/>
          </w:tcPr>
          <w:p w14:paraId="6812529E" w14:textId="0A7760AB"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£1,045</w:t>
            </w:r>
          </w:p>
        </w:tc>
        <w:tc>
          <w:tcPr>
            <w:tcW w:w="1353" w:type="dxa"/>
          </w:tcPr>
          <w:p w14:paraId="21F856DC" w14:textId="1A4AB732"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1000 - 4000</w:t>
            </w:r>
          </w:p>
        </w:tc>
        <w:tc>
          <w:tcPr>
            <w:tcW w:w="851" w:type="dxa"/>
          </w:tcPr>
          <w:p w14:paraId="5FAB0C72" w14:textId="77777777" w:rsidR="000735BE" w:rsidRDefault="000735BE">
            <w:pPr>
              <w:rPr>
                <w:rFonts w:asciiTheme="majorHAnsi" w:hAnsiTheme="majorHAnsi" w:cstheme="majorHAnsi"/>
                <w:sz w:val="20"/>
                <w:szCs w:val="20"/>
              </w:rPr>
            </w:pPr>
          </w:p>
        </w:tc>
      </w:tr>
      <w:tr w:rsidR="000735BE" w14:paraId="1ACE7DFF" w14:textId="400947CF" w:rsidTr="000735BE">
        <w:trPr>
          <w:jc w:val="center"/>
        </w:trPr>
        <w:tc>
          <w:tcPr>
            <w:tcW w:w="4106" w:type="dxa"/>
          </w:tcPr>
          <w:p w14:paraId="16567055" w14:textId="27268601"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Informative Report</w:t>
            </w:r>
          </w:p>
        </w:tc>
        <w:tc>
          <w:tcPr>
            <w:tcW w:w="773" w:type="dxa"/>
          </w:tcPr>
          <w:p w14:paraId="0D203CAE" w14:textId="614FA2FA" w:rsidR="000735BE" w:rsidRPr="00F42EA6" w:rsidRDefault="000735BE">
            <w:pPr>
              <w:rPr>
                <w:rFonts w:asciiTheme="majorHAnsi" w:hAnsiTheme="majorHAnsi" w:cstheme="majorHAnsi"/>
                <w:sz w:val="20"/>
                <w:szCs w:val="20"/>
              </w:rPr>
            </w:pPr>
            <w:r w:rsidRPr="00F42EA6">
              <w:rPr>
                <w:rFonts w:asciiTheme="majorHAnsi" w:hAnsiTheme="majorHAnsi" w:cstheme="majorHAnsi"/>
                <w:sz w:val="20"/>
                <w:szCs w:val="20"/>
              </w:rPr>
              <w:t>£850</w:t>
            </w:r>
          </w:p>
        </w:tc>
        <w:tc>
          <w:tcPr>
            <w:tcW w:w="1353" w:type="dxa"/>
          </w:tcPr>
          <w:p w14:paraId="28C4A3D9" w14:textId="42B6FEC4" w:rsidR="000735BE" w:rsidRPr="00F42EA6" w:rsidRDefault="000735BE">
            <w:pPr>
              <w:rPr>
                <w:rFonts w:asciiTheme="majorHAnsi" w:hAnsiTheme="majorHAnsi" w:cstheme="majorHAnsi"/>
                <w:sz w:val="20"/>
                <w:szCs w:val="20"/>
              </w:rPr>
            </w:pPr>
            <w:r>
              <w:rPr>
                <w:rFonts w:asciiTheme="majorHAnsi" w:hAnsiTheme="majorHAnsi" w:cstheme="majorHAnsi"/>
                <w:sz w:val="20"/>
                <w:szCs w:val="20"/>
              </w:rPr>
              <w:t>2000 - 5000</w:t>
            </w:r>
          </w:p>
        </w:tc>
        <w:tc>
          <w:tcPr>
            <w:tcW w:w="851" w:type="dxa"/>
          </w:tcPr>
          <w:p w14:paraId="3F14943C" w14:textId="77777777" w:rsidR="000735BE" w:rsidRDefault="000735BE">
            <w:pPr>
              <w:rPr>
                <w:rFonts w:asciiTheme="majorHAnsi" w:hAnsiTheme="majorHAnsi" w:cstheme="majorHAnsi"/>
                <w:sz w:val="20"/>
                <w:szCs w:val="20"/>
              </w:rPr>
            </w:pPr>
          </w:p>
        </w:tc>
      </w:tr>
    </w:tbl>
    <w:p w14:paraId="0CE21F48" w14:textId="77777777" w:rsidR="00C9140B" w:rsidRDefault="00C9140B">
      <w:pPr>
        <w:rPr>
          <w:rFonts w:asciiTheme="majorHAnsi" w:hAnsiTheme="majorHAnsi" w:cstheme="majorHAnsi"/>
        </w:rPr>
      </w:pPr>
    </w:p>
    <w:p w14:paraId="50614C38" w14:textId="77777777" w:rsidR="009C59DE" w:rsidRDefault="00DB3B9D" w:rsidP="009C59DE">
      <w:pPr>
        <w:rPr>
          <w:rFonts w:ascii="Calibri" w:hAnsi="Calibri" w:cs="Calibri"/>
          <w:sz w:val="20"/>
          <w:szCs w:val="20"/>
        </w:rPr>
      </w:pPr>
      <w:r w:rsidRPr="00F42EA6">
        <w:rPr>
          <w:rFonts w:asciiTheme="majorHAnsi" w:hAnsiTheme="majorHAnsi" w:cstheme="majorHAnsi"/>
          <w:b/>
          <w:bCs/>
        </w:rPr>
        <w:t>Additional Production Charges:</w:t>
      </w:r>
      <w:r w:rsidRPr="00DB3B9D">
        <w:rPr>
          <w:rFonts w:asciiTheme="majorHAnsi" w:hAnsiTheme="majorHAnsi" w:cstheme="majorHAnsi"/>
        </w:rPr>
        <w:t xml:space="preserve"> The APCs listed apply to manuscripts that fall within the published word limits for </w:t>
      </w:r>
      <w:r w:rsidR="00F42EA6">
        <w:rPr>
          <w:rFonts w:asciiTheme="majorHAnsi" w:hAnsiTheme="majorHAnsi" w:cstheme="majorHAnsi"/>
        </w:rPr>
        <w:t xml:space="preserve">the selected </w:t>
      </w:r>
      <w:r w:rsidRPr="00DB3B9D">
        <w:rPr>
          <w:rFonts w:asciiTheme="majorHAnsi" w:hAnsiTheme="majorHAnsi" w:cstheme="majorHAnsi"/>
        </w:rPr>
        <w:t xml:space="preserve">article type. </w:t>
      </w:r>
      <w:r w:rsidR="009C59DE" w:rsidRPr="009C59DE">
        <w:rPr>
          <w:rFonts w:ascii="Calibri" w:hAnsi="Calibri" w:cs="Calibri"/>
        </w:rPr>
        <w:t>The word limit includes the main text and references unless otherwise stated. Supplementary material is not included in the word limit.</w:t>
      </w:r>
    </w:p>
    <w:p w14:paraId="1B655ECE" w14:textId="3FB5CF78" w:rsidR="00DB3B9D" w:rsidRPr="00DB3B9D" w:rsidRDefault="00DB3B9D" w:rsidP="00DB3B9D">
      <w:pPr>
        <w:rPr>
          <w:rFonts w:asciiTheme="majorHAnsi" w:hAnsiTheme="majorHAnsi" w:cstheme="majorHAnsi"/>
        </w:rPr>
      </w:pPr>
      <w:r w:rsidRPr="00DB3B9D">
        <w:rPr>
          <w:rFonts w:asciiTheme="majorHAnsi" w:hAnsiTheme="majorHAnsi" w:cstheme="majorHAnsi"/>
        </w:rPr>
        <w:t xml:space="preserve">Manuscripts exceeding the applicable word limit will incur additional production charges to </w:t>
      </w:r>
      <w:r w:rsidR="00F42EA6">
        <w:rPr>
          <w:rFonts w:asciiTheme="majorHAnsi" w:hAnsiTheme="majorHAnsi" w:cstheme="majorHAnsi"/>
        </w:rPr>
        <w:t xml:space="preserve">reflect </w:t>
      </w:r>
      <w:r w:rsidRPr="00DB3B9D">
        <w:rPr>
          <w:rFonts w:asciiTheme="majorHAnsi" w:hAnsiTheme="majorHAnsi" w:cstheme="majorHAnsi"/>
        </w:rPr>
        <w:t>the increased typesetting and production costs</w:t>
      </w:r>
      <w:r w:rsidR="00F42EA6">
        <w:rPr>
          <w:rFonts w:asciiTheme="majorHAnsi" w:hAnsiTheme="majorHAnsi" w:cstheme="majorHAnsi"/>
        </w:rPr>
        <w:t xml:space="preserve"> associated with longer articles</w:t>
      </w:r>
      <w:r w:rsidRPr="00DB3B9D">
        <w:rPr>
          <w:rFonts w:asciiTheme="majorHAnsi" w:hAnsiTheme="majorHAnsi" w:cstheme="majorHAnsi"/>
        </w:rPr>
        <w:t>, as follows:</w:t>
      </w:r>
    </w:p>
    <w:p w14:paraId="1AF2B3D2" w14:textId="77777777" w:rsidR="00DB3B9D" w:rsidRPr="00F42EA6" w:rsidRDefault="00DB3B9D" w:rsidP="00F42EA6">
      <w:pPr>
        <w:pStyle w:val="ListParagraph"/>
        <w:numPr>
          <w:ilvl w:val="0"/>
          <w:numId w:val="11"/>
        </w:numPr>
        <w:rPr>
          <w:rFonts w:asciiTheme="majorHAnsi" w:hAnsiTheme="majorHAnsi" w:cstheme="majorHAnsi"/>
          <w:b/>
          <w:bCs/>
        </w:rPr>
      </w:pPr>
      <w:r w:rsidRPr="00F42EA6">
        <w:rPr>
          <w:rFonts w:asciiTheme="majorHAnsi" w:hAnsiTheme="majorHAnsi" w:cstheme="majorHAnsi"/>
          <w:b/>
          <w:bCs/>
        </w:rPr>
        <w:t>Manuscripts exceeding the word limit by up to 5,000 words: £50.00 additional charge.</w:t>
      </w:r>
    </w:p>
    <w:p w14:paraId="02D9DC09" w14:textId="6BE92E7E" w:rsidR="00DB3B9D" w:rsidRPr="00F42EA6" w:rsidRDefault="00DB3B9D" w:rsidP="00F42EA6">
      <w:pPr>
        <w:pStyle w:val="ListParagraph"/>
        <w:numPr>
          <w:ilvl w:val="0"/>
          <w:numId w:val="11"/>
        </w:numPr>
        <w:rPr>
          <w:rFonts w:asciiTheme="majorHAnsi" w:hAnsiTheme="majorHAnsi" w:cstheme="majorHAnsi"/>
          <w:b/>
          <w:bCs/>
        </w:rPr>
      </w:pPr>
      <w:r w:rsidRPr="00F42EA6">
        <w:rPr>
          <w:rFonts w:asciiTheme="majorHAnsi" w:hAnsiTheme="majorHAnsi" w:cstheme="majorHAnsi"/>
          <w:b/>
          <w:bCs/>
        </w:rPr>
        <w:t>Manuscripts exceeding the word limit by more than 5,000 words: £50.00, plus £5.00 for each additional 500 words (or part thereof) beyond the initial 5,000 words.</w:t>
      </w:r>
    </w:p>
    <w:p w14:paraId="47DD7C50" w14:textId="77777777" w:rsidR="00F42EA6" w:rsidRDefault="00F42EA6">
      <w:pPr>
        <w:rPr>
          <w:rFonts w:asciiTheme="majorHAnsi" w:hAnsiTheme="majorHAnsi" w:cstheme="majorHAnsi"/>
        </w:rPr>
      </w:pPr>
      <w:r w:rsidRPr="00F42EA6">
        <w:rPr>
          <w:rFonts w:asciiTheme="majorHAnsi" w:hAnsiTheme="majorHAnsi" w:cstheme="majorHAnsi"/>
        </w:rPr>
        <w:t>Authors are encouraged to submit manuscripts within the published word limits. Where a manuscript exceeds the applicable limit, the corresponding author will be contacted during the initial editorial assessment to confirm whether the manuscript will be revised prior to peer review or proceed with the applicable additional production charges.</w:t>
      </w:r>
    </w:p>
    <w:p w14:paraId="7D88687D" w14:textId="0DDDC2B0" w:rsidR="000C0D98" w:rsidRDefault="000C0D98">
      <w:pPr>
        <w:rPr>
          <w:rFonts w:asciiTheme="majorHAnsi" w:hAnsiTheme="majorHAnsi" w:cstheme="majorHAnsi"/>
        </w:rPr>
      </w:pPr>
      <w:r>
        <w:rPr>
          <w:rFonts w:asciiTheme="majorHAnsi" w:hAnsiTheme="majorHAnsi" w:cstheme="majorHAnsi"/>
        </w:rPr>
        <w:br w:type="page"/>
      </w:r>
    </w:p>
    <w:p w14:paraId="0F0E0E8F" w14:textId="6B744168" w:rsidR="006409FA" w:rsidRPr="00737494" w:rsidRDefault="005C5702">
      <w:pPr>
        <w:rPr>
          <w:rFonts w:asciiTheme="majorHAnsi" w:hAnsiTheme="majorHAnsi" w:cstheme="majorHAnsi"/>
        </w:rPr>
      </w:pPr>
      <w:r w:rsidRPr="00F42EA6">
        <w:rPr>
          <w:rFonts w:asciiTheme="majorHAnsi" w:hAnsiTheme="majorHAnsi" w:cstheme="majorHAnsi"/>
          <w:b/>
          <w:bCs/>
        </w:rPr>
        <w:lastRenderedPageBreak/>
        <w:t>3. Publication and Dissemination Services:</w:t>
      </w:r>
      <w:r w:rsidRPr="00737494">
        <w:rPr>
          <w:rFonts w:asciiTheme="majorHAnsi" w:hAnsiTheme="majorHAnsi" w:cstheme="majorHAnsi"/>
        </w:rPr>
        <w:t xml:space="preserve"> </w:t>
      </w:r>
      <w:r w:rsidR="00472307" w:rsidRPr="00472307">
        <w:rPr>
          <w:rFonts w:asciiTheme="majorHAnsi" w:hAnsiTheme="majorHAnsi" w:cstheme="majorHAnsi"/>
        </w:rPr>
        <w:t>The Journal provides editorial management, peer review coordination, production, open access publication, hosting, long-term preservation, metadata management, indexing support and dissemination through appropriate Journal communication channels.</w:t>
      </w:r>
    </w:p>
    <w:p w14:paraId="17EDFBFA" w14:textId="605CAD9B" w:rsidR="00567F5F" w:rsidRPr="00567F5F" w:rsidRDefault="005C5702" w:rsidP="00282CFE">
      <w:pPr>
        <w:pStyle w:val="NormalWeb"/>
        <w:spacing w:before="0" w:beforeAutospacing="0" w:after="0" w:afterAutospacing="0" w:line="300" w:lineRule="atLeast"/>
        <w:rPr>
          <w:rFonts w:ascii="Segoe UI" w:hAnsi="Segoe UI" w:cs="Segoe UI"/>
          <w:sz w:val="21"/>
          <w:szCs w:val="21"/>
        </w:rPr>
      </w:pPr>
      <w:r w:rsidRPr="00F42EA6">
        <w:rPr>
          <w:rFonts w:asciiTheme="majorHAnsi" w:hAnsiTheme="majorHAnsi" w:cstheme="majorHAnsi"/>
          <w:b/>
          <w:bCs/>
          <w:sz w:val="22"/>
          <w:szCs w:val="22"/>
        </w:rPr>
        <w:t xml:space="preserve">4. </w:t>
      </w:r>
      <w:r w:rsidR="00472307">
        <w:rPr>
          <w:rFonts w:asciiTheme="majorHAnsi" w:hAnsiTheme="majorHAnsi" w:cstheme="majorHAnsi"/>
          <w:b/>
          <w:bCs/>
          <w:sz w:val="22"/>
          <w:szCs w:val="22"/>
        </w:rPr>
        <w:t>Post-Publication Stewardship Period:</w:t>
      </w:r>
      <w:r w:rsidRPr="00737494">
        <w:rPr>
          <w:rFonts w:asciiTheme="majorHAnsi" w:hAnsiTheme="majorHAnsi" w:cstheme="majorHAnsi"/>
          <w:sz w:val="22"/>
          <w:szCs w:val="22"/>
        </w:rPr>
        <w:t xml:space="preserve"> </w:t>
      </w:r>
      <w:r w:rsidR="00567F5F" w:rsidRPr="00567F5F">
        <w:rPr>
          <w:rFonts w:ascii="Segoe UI" w:hAnsi="Segoe UI" w:cs="Segoe UI"/>
          <w:sz w:val="21"/>
          <w:szCs w:val="21"/>
        </w:rPr>
        <w:t>This Agreement takes effect on the date of the last signature</w:t>
      </w:r>
      <w:r w:rsidR="00282CFE">
        <w:rPr>
          <w:rFonts w:ascii="Segoe UI" w:hAnsi="Segoe UI" w:cs="Segoe UI"/>
          <w:sz w:val="21"/>
          <w:szCs w:val="21"/>
        </w:rPr>
        <w:t xml:space="preserve"> and </w:t>
      </w:r>
      <w:r w:rsidR="00567F5F" w:rsidRPr="00567F5F">
        <w:rPr>
          <w:rFonts w:ascii="Segoe UI" w:hAnsi="Segoe UI" w:cs="Segoe UI"/>
          <w:sz w:val="21"/>
          <w:szCs w:val="21"/>
        </w:rPr>
        <w:t>shall continue:</w:t>
      </w:r>
    </w:p>
    <w:p w14:paraId="14861456" w14:textId="77777777" w:rsidR="00FC3529" w:rsidRDefault="00567F5F" w:rsidP="00FC3529">
      <w:pPr>
        <w:numPr>
          <w:ilvl w:val="0"/>
          <w:numId w:val="10"/>
        </w:numPr>
        <w:spacing w:after="0" w:line="300" w:lineRule="atLeast"/>
        <w:rPr>
          <w:rFonts w:ascii="Segoe UI" w:eastAsia="Times New Roman" w:hAnsi="Segoe UI" w:cs="Segoe UI"/>
          <w:sz w:val="21"/>
          <w:szCs w:val="21"/>
          <w:lang w:val="en-GB" w:eastAsia="en-GB"/>
        </w:rPr>
      </w:pPr>
      <w:r w:rsidRPr="00567F5F">
        <w:rPr>
          <w:rFonts w:ascii="Segoe UI" w:eastAsia="Times New Roman" w:hAnsi="Segoe UI" w:cs="Segoe UI"/>
          <w:sz w:val="21"/>
          <w:szCs w:val="21"/>
          <w:lang w:val="en-GB" w:eastAsia="en-GB"/>
        </w:rPr>
        <w:t>For the remainder of the volume year in which the article is published; and</w:t>
      </w:r>
    </w:p>
    <w:p w14:paraId="623FCAE6" w14:textId="6FC66DEB" w:rsidR="00DB3B9D" w:rsidRPr="000C0D98" w:rsidRDefault="00567F5F" w:rsidP="00DB3B9D">
      <w:pPr>
        <w:numPr>
          <w:ilvl w:val="0"/>
          <w:numId w:val="10"/>
        </w:numPr>
        <w:spacing w:line="300" w:lineRule="atLeast"/>
        <w:rPr>
          <w:rFonts w:ascii="Segoe UI" w:eastAsia="Times New Roman" w:hAnsi="Segoe UI" w:cs="Segoe UI"/>
          <w:sz w:val="21"/>
          <w:szCs w:val="21"/>
          <w:lang w:val="en-GB" w:eastAsia="en-GB"/>
        </w:rPr>
      </w:pPr>
      <w:r w:rsidRPr="00567F5F">
        <w:rPr>
          <w:rFonts w:ascii="Segoe UI" w:eastAsia="Times New Roman" w:hAnsi="Segoe UI" w:cs="Segoe UI"/>
          <w:sz w:val="21"/>
          <w:szCs w:val="21"/>
          <w:lang w:val="en-GB" w:eastAsia="en-GB"/>
        </w:rPr>
        <w:t>For a further two (2) full calendar years thereafter</w:t>
      </w:r>
      <w:r w:rsidR="00DB3B9D">
        <w:rPr>
          <w:rFonts w:ascii="Segoe UI" w:eastAsia="Times New Roman" w:hAnsi="Segoe UI" w:cs="Segoe UI"/>
          <w:sz w:val="21"/>
          <w:szCs w:val="21"/>
          <w:lang w:val="en-GB" w:eastAsia="en-GB"/>
        </w:rPr>
        <w:t xml:space="preserve"> as part of the</w:t>
      </w:r>
      <w:r w:rsidR="00EA3C8B">
        <w:rPr>
          <w:rFonts w:ascii="Segoe UI" w:eastAsia="Times New Roman" w:hAnsi="Segoe UI" w:cs="Segoe UI"/>
          <w:sz w:val="21"/>
          <w:szCs w:val="21"/>
          <w:lang w:val="en-GB" w:eastAsia="en-GB"/>
        </w:rPr>
        <w:t xml:space="preserve"> </w:t>
      </w:r>
      <w:r w:rsidR="00DB3B9D">
        <w:rPr>
          <w:rFonts w:ascii="Segoe UI" w:eastAsia="Times New Roman" w:hAnsi="Segoe UI" w:cs="Segoe UI"/>
          <w:sz w:val="21"/>
          <w:szCs w:val="21"/>
          <w:lang w:val="en-GB" w:eastAsia="en-GB"/>
        </w:rPr>
        <w:t xml:space="preserve">post a publication stewardship period. </w:t>
      </w:r>
      <w:r w:rsidR="00DB3B9D" w:rsidRPr="00DB3B9D">
        <w:rPr>
          <w:rFonts w:ascii="Segoe UI" w:hAnsi="Segoe UI" w:cs="Segoe UI"/>
          <w:sz w:val="21"/>
          <w:szCs w:val="21"/>
        </w:rPr>
        <w:t xml:space="preserve">The APC supports the publication of the article together with ongoing stewardship, dissemination and maintenance activities provided by the Journal from the date of publication until </w:t>
      </w:r>
      <w:r w:rsidR="00DB3B9D" w:rsidRPr="000C0D98">
        <w:rPr>
          <w:rFonts w:ascii="Segoe UI" w:hAnsi="Segoe UI" w:cs="Segoe UI"/>
          <w:sz w:val="21"/>
          <w:szCs w:val="21"/>
        </w:rPr>
        <w:t xml:space="preserve">31 December 2030. These activities may include content promotion, metadata </w:t>
      </w:r>
      <w:r w:rsidR="00DB3B9D" w:rsidRPr="000C0D98">
        <w:rPr>
          <w:rFonts w:ascii="Segoe UI" w:eastAsia="Times New Roman" w:hAnsi="Segoe UI" w:cs="Segoe UI"/>
          <w:sz w:val="21"/>
          <w:szCs w:val="21"/>
          <w:lang w:val="en-GB" w:eastAsia="en-GB"/>
        </w:rPr>
        <w:t>management, indexing support, preservation activities and maintenance of access to the published article. Following this period, the published article will continue to remain permanently accessible and preserved as part of the scholarly record.</w:t>
      </w:r>
    </w:p>
    <w:p w14:paraId="03E9BB21" w14:textId="77777777" w:rsidR="00B45BDD" w:rsidRPr="000C0D98" w:rsidRDefault="00B45BDD" w:rsidP="00B45BDD">
      <w:pPr>
        <w:spacing w:after="0" w:line="300" w:lineRule="atLeast"/>
        <w:rPr>
          <w:rFonts w:ascii="Segoe UI" w:eastAsia="Times New Roman" w:hAnsi="Segoe UI" w:cs="Segoe UI"/>
          <w:sz w:val="21"/>
          <w:szCs w:val="21"/>
          <w:lang w:val="en-GB" w:eastAsia="en-GB"/>
        </w:rPr>
      </w:pPr>
    </w:p>
    <w:p w14:paraId="2B60A6ED" w14:textId="5C1115B0" w:rsidR="006409FA" w:rsidRPr="001E5247" w:rsidRDefault="005C5702" w:rsidP="001E5247">
      <w:pPr>
        <w:spacing w:line="300" w:lineRule="atLeast"/>
        <w:rPr>
          <w:rFonts w:ascii="Segoe UI" w:eastAsia="Times New Roman" w:hAnsi="Segoe UI" w:cs="Segoe UI"/>
          <w:sz w:val="21"/>
          <w:szCs w:val="21"/>
          <w:lang w:val="en-GB" w:eastAsia="en-GB"/>
        </w:rPr>
      </w:pPr>
      <w:r w:rsidRPr="000C0D98">
        <w:rPr>
          <w:rFonts w:asciiTheme="majorHAnsi" w:hAnsiTheme="majorHAnsi" w:cstheme="majorHAnsi"/>
          <w:b/>
          <w:bCs/>
        </w:rPr>
        <w:t>5. Dissemination and Promotion:</w:t>
      </w:r>
      <w:r w:rsidRPr="000C0D98">
        <w:rPr>
          <w:rFonts w:asciiTheme="majorHAnsi" w:hAnsiTheme="majorHAnsi" w:cstheme="majorHAnsi"/>
        </w:rPr>
        <w:t xml:space="preserve"> The Journal will make reasonable efforts to promote articles </w:t>
      </w:r>
      <w:r w:rsidR="001E5247" w:rsidRPr="000C0D98">
        <w:rPr>
          <w:rFonts w:ascii="Segoe UI" w:eastAsia="Times New Roman" w:hAnsi="Segoe UI" w:cs="Segoe UI"/>
          <w:sz w:val="21"/>
          <w:szCs w:val="21"/>
          <w:lang w:val="en-GB" w:eastAsia="en-GB"/>
        </w:rPr>
        <w:t xml:space="preserve">during the stewardship period </w:t>
      </w:r>
      <w:r w:rsidRPr="000C0D98">
        <w:rPr>
          <w:rFonts w:asciiTheme="majorHAnsi" w:hAnsiTheme="majorHAnsi" w:cstheme="majorHAnsi"/>
        </w:rPr>
        <w:t>through newsletters,</w:t>
      </w:r>
      <w:r w:rsidRPr="00737494">
        <w:rPr>
          <w:rFonts w:asciiTheme="majorHAnsi" w:hAnsiTheme="majorHAnsi" w:cstheme="majorHAnsi"/>
        </w:rPr>
        <w:t xml:space="preserve"> </w:t>
      </w:r>
      <w:r w:rsidR="00F42EA6" w:rsidRPr="00737494">
        <w:rPr>
          <w:rFonts w:asciiTheme="majorHAnsi" w:hAnsiTheme="majorHAnsi" w:cstheme="majorHAnsi"/>
        </w:rPr>
        <w:t>websites</w:t>
      </w:r>
      <w:r w:rsidRPr="00737494">
        <w:rPr>
          <w:rFonts w:asciiTheme="majorHAnsi" w:hAnsiTheme="majorHAnsi" w:cstheme="majorHAnsi"/>
        </w:rPr>
        <w:t>, and social media at its discretion.</w:t>
      </w:r>
    </w:p>
    <w:p w14:paraId="35F0A665" w14:textId="77777777" w:rsidR="006409FA" w:rsidRPr="00737494" w:rsidRDefault="005C5702">
      <w:pPr>
        <w:rPr>
          <w:rFonts w:asciiTheme="majorHAnsi" w:hAnsiTheme="majorHAnsi" w:cstheme="majorHAnsi"/>
        </w:rPr>
      </w:pPr>
      <w:r w:rsidRPr="00F42EA6">
        <w:rPr>
          <w:rFonts w:asciiTheme="majorHAnsi" w:hAnsiTheme="majorHAnsi" w:cstheme="majorHAnsi"/>
          <w:b/>
          <w:bCs/>
        </w:rPr>
        <w:t>6. Continuous Publication Model:</w:t>
      </w:r>
      <w:r w:rsidRPr="00737494">
        <w:rPr>
          <w:rFonts w:asciiTheme="majorHAnsi" w:hAnsiTheme="majorHAnsi" w:cstheme="majorHAnsi"/>
        </w:rPr>
        <w:t xml:space="preserve"> Articles are published once ready and assigned to annual volumes.</w:t>
      </w:r>
    </w:p>
    <w:p w14:paraId="6C2C316D" w14:textId="77777777" w:rsidR="006409FA" w:rsidRPr="00737494" w:rsidRDefault="005C5702">
      <w:pPr>
        <w:rPr>
          <w:rFonts w:asciiTheme="majorHAnsi" w:hAnsiTheme="majorHAnsi" w:cstheme="majorHAnsi"/>
        </w:rPr>
      </w:pPr>
      <w:r w:rsidRPr="00F42EA6">
        <w:rPr>
          <w:rFonts w:asciiTheme="majorHAnsi" w:hAnsiTheme="majorHAnsi" w:cstheme="majorHAnsi"/>
          <w:b/>
          <w:bCs/>
        </w:rPr>
        <w:t>7. Author Responsibilities:</w:t>
      </w:r>
      <w:r w:rsidRPr="00737494">
        <w:rPr>
          <w:rFonts w:asciiTheme="majorHAnsi" w:hAnsiTheme="majorHAnsi" w:cstheme="majorHAnsi"/>
        </w:rPr>
        <w:t xml:space="preserve"> The Corresponding Author confirms author approval, compliance with policies, and accuracy of information provided.</w:t>
      </w:r>
    </w:p>
    <w:p w14:paraId="76712066" w14:textId="1F14C710" w:rsidR="006409FA" w:rsidRDefault="005C5702">
      <w:pPr>
        <w:rPr>
          <w:rFonts w:asciiTheme="majorHAnsi" w:hAnsiTheme="majorHAnsi" w:cstheme="majorHAnsi"/>
        </w:rPr>
      </w:pPr>
      <w:r w:rsidRPr="00F42EA6">
        <w:rPr>
          <w:rFonts w:asciiTheme="majorHAnsi" w:hAnsiTheme="majorHAnsi" w:cstheme="majorHAnsi"/>
          <w:b/>
          <w:bCs/>
        </w:rPr>
        <w:t xml:space="preserve">8. </w:t>
      </w:r>
      <w:hyperlink r:id="rId6" w:history="1">
        <w:r w:rsidRPr="00154EFF">
          <w:rPr>
            <w:rStyle w:val="Hyperlink"/>
            <w:rFonts w:asciiTheme="majorHAnsi" w:hAnsiTheme="majorHAnsi" w:cstheme="majorHAnsi"/>
            <w:b/>
            <w:bCs/>
          </w:rPr>
          <w:t>Journal Policies:</w:t>
        </w:r>
      </w:hyperlink>
      <w:r w:rsidRPr="00737494">
        <w:rPr>
          <w:rFonts w:asciiTheme="majorHAnsi" w:hAnsiTheme="majorHAnsi" w:cstheme="majorHAnsi"/>
        </w:rPr>
        <w:t xml:space="preserve"> Authors agree to abide by all IJPDS guidelines and policies.</w:t>
      </w:r>
      <w:r w:rsidR="00A218E3">
        <w:rPr>
          <w:rFonts w:asciiTheme="majorHAnsi" w:hAnsiTheme="majorHAnsi" w:cstheme="majorHAnsi"/>
        </w:rPr>
        <w:t xml:space="preserve"> IJPDS reserve the right to </w:t>
      </w:r>
      <w:r w:rsidR="00F239E8">
        <w:rPr>
          <w:rFonts w:asciiTheme="majorHAnsi" w:hAnsiTheme="majorHAnsi" w:cstheme="majorHAnsi"/>
        </w:rPr>
        <w:t xml:space="preserve">unilaterally </w:t>
      </w:r>
      <w:r w:rsidR="005F4ABD">
        <w:rPr>
          <w:rFonts w:asciiTheme="majorHAnsi" w:hAnsiTheme="majorHAnsi" w:cstheme="majorHAnsi"/>
        </w:rPr>
        <w:t>amend and update guidelines and policies</w:t>
      </w:r>
      <w:r w:rsidR="00F239E8">
        <w:rPr>
          <w:rFonts w:asciiTheme="majorHAnsi" w:hAnsiTheme="majorHAnsi" w:cstheme="majorHAnsi"/>
        </w:rPr>
        <w:t xml:space="preserve"> </w:t>
      </w:r>
      <w:r w:rsidR="007276D3">
        <w:rPr>
          <w:rFonts w:asciiTheme="majorHAnsi" w:hAnsiTheme="majorHAnsi" w:cstheme="majorHAnsi"/>
        </w:rPr>
        <w:t xml:space="preserve">from time to time. </w:t>
      </w:r>
    </w:p>
    <w:p w14:paraId="3AC5DAC1" w14:textId="77777777" w:rsidR="00F42EA6" w:rsidRPr="00737494" w:rsidRDefault="00F42EA6">
      <w:pPr>
        <w:rPr>
          <w:rFonts w:asciiTheme="majorHAnsi" w:hAnsiTheme="majorHAnsi" w:cstheme="majorHAnsi"/>
        </w:rPr>
      </w:pPr>
    </w:p>
    <w:p w14:paraId="6CF4E85B" w14:textId="77777777" w:rsidR="006409FA" w:rsidRPr="00605F3E" w:rsidRDefault="005C5702" w:rsidP="00605F3E">
      <w:pPr>
        <w:rPr>
          <w:color w:val="17365D" w:themeColor="text2" w:themeShade="BF"/>
        </w:rPr>
      </w:pPr>
      <w:r w:rsidRPr="00605F3E">
        <w:rPr>
          <w:color w:val="17365D" w:themeColor="text2" w:themeShade="BF"/>
        </w:rPr>
        <w:t>PART D – ACCEPTANCE AND SIGNATURE</w:t>
      </w:r>
    </w:p>
    <w:tbl>
      <w:tblPr>
        <w:tblStyle w:val="TableGrid"/>
        <w:tblW w:w="0" w:type="auto"/>
        <w:tblLook w:val="04A0" w:firstRow="1" w:lastRow="0" w:firstColumn="1" w:lastColumn="0" w:noHBand="0" w:noVBand="1"/>
      </w:tblPr>
      <w:tblGrid>
        <w:gridCol w:w="4315"/>
        <w:gridCol w:w="4315"/>
      </w:tblGrid>
      <w:tr w:rsidR="00C03C4D" w14:paraId="390FAFF9" w14:textId="77777777" w:rsidTr="00C03C4D">
        <w:tc>
          <w:tcPr>
            <w:tcW w:w="4315" w:type="dxa"/>
          </w:tcPr>
          <w:p w14:paraId="6DBA2BC9" w14:textId="77777777" w:rsidR="00C03C4D" w:rsidRPr="00737494" w:rsidRDefault="00C03C4D" w:rsidP="00C03C4D">
            <w:pPr>
              <w:rPr>
                <w:rFonts w:asciiTheme="majorHAnsi" w:hAnsiTheme="majorHAnsi" w:cstheme="majorHAnsi"/>
              </w:rPr>
            </w:pPr>
            <w:r w:rsidRPr="00737494">
              <w:rPr>
                <w:rFonts w:asciiTheme="majorHAnsi" w:hAnsiTheme="majorHAnsi" w:cstheme="majorHAnsi"/>
              </w:rPr>
              <w:t>Corresponding Author:</w:t>
            </w:r>
          </w:p>
          <w:p w14:paraId="1A2EB72E" w14:textId="69932723" w:rsidR="00C03C4D" w:rsidRDefault="00C03C4D" w:rsidP="00C03C4D">
            <w:pPr>
              <w:rPr>
                <w:rFonts w:asciiTheme="majorHAnsi" w:hAnsiTheme="majorHAnsi" w:cstheme="majorHAnsi"/>
              </w:rPr>
            </w:pPr>
            <w:r w:rsidRPr="00737494">
              <w:rPr>
                <w:rFonts w:asciiTheme="majorHAnsi" w:hAnsiTheme="majorHAnsi" w:cstheme="majorHAnsi"/>
              </w:rPr>
              <w:t xml:space="preserve">Name: </w:t>
            </w:r>
          </w:p>
          <w:p w14:paraId="434B7CBB" w14:textId="77777777" w:rsidR="00C74B36" w:rsidRPr="00737494" w:rsidRDefault="00C74B36" w:rsidP="00C03C4D">
            <w:pPr>
              <w:rPr>
                <w:rFonts w:asciiTheme="majorHAnsi" w:hAnsiTheme="majorHAnsi" w:cstheme="majorHAnsi"/>
              </w:rPr>
            </w:pPr>
          </w:p>
          <w:p w14:paraId="0D362E9D" w14:textId="41FCE2DB" w:rsidR="00C03C4D" w:rsidRDefault="00C03C4D" w:rsidP="00C03C4D">
            <w:pPr>
              <w:rPr>
                <w:rFonts w:asciiTheme="majorHAnsi" w:hAnsiTheme="majorHAnsi" w:cstheme="majorHAnsi"/>
              </w:rPr>
            </w:pPr>
            <w:r w:rsidRPr="00737494">
              <w:rPr>
                <w:rFonts w:asciiTheme="majorHAnsi" w:hAnsiTheme="majorHAnsi" w:cstheme="majorHAnsi"/>
              </w:rPr>
              <w:t xml:space="preserve">Signature: </w:t>
            </w:r>
          </w:p>
          <w:p w14:paraId="6379A058" w14:textId="77777777" w:rsidR="00C74B36" w:rsidRDefault="00C74B36" w:rsidP="00C03C4D">
            <w:pPr>
              <w:rPr>
                <w:rFonts w:asciiTheme="majorHAnsi" w:hAnsiTheme="majorHAnsi" w:cstheme="majorHAnsi"/>
              </w:rPr>
            </w:pPr>
          </w:p>
          <w:p w14:paraId="19A95870" w14:textId="77777777" w:rsidR="00C74B36" w:rsidRDefault="00C74B36" w:rsidP="00C03C4D">
            <w:pPr>
              <w:rPr>
                <w:rFonts w:asciiTheme="majorHAnsi" w:hAnsiTheme="majorHAnsi" w:cstheme="majorHAnsi"/>
              </w:rPr>
            </w:pPr>
          </w:p>
          <w:p w14:paraId="73B14A01" w14:textId="77777777" w:rsidR="00C74B36" w:rsidRDefault="00C74B36" w:rsidP="00C03C4D">
            <w:pPr>
              <w:rPr>
                <w:rFonts w:asciiTheme="majorHAnsi" w:hAnsiTheme="majorHAnsi" w:cstheme="majorHAnsi"/>
              </w:rPr>
            </w:pPr>
          </w:p>
          <w:p w14:paraId="4FDE9164" w14:textId="77777777" w:rsidR="00C74B36" w:rsidRPr="00737494" w:rsidRDefault="00C74B36" w:rsidP="00C03C4D">
            <w:pPr>
              <w:rPr>
                <w:rFonts w:asciiTheme="majorHAnsi" w:hAnsiTheme="majorHAnsi" w:cstheme="majorHAnsi"/>
              </w:rPr>
            </w:pPr>
          </w:p>
          <w:p w14:paraId="45ECC1B9" w14:textId="77777777" w:rsidR="00C03C4D" w:rsidRDefault="00C03C4D" w:rsidP="00C74B36">
            <w:pPr>
              <w:rPr>
                <w:rFonts w:asciiTheme="majorHAnsi" w:hAnsiTheme="majorHAnsi" w:cstheme="majorHAnsi"/>
              </w:rPr>
            </w:pPr>
            <w:r w:rsidRPr="00737494">
              <w:rPr>
                <w:rFonts w:asciiTheme="majorHAnsi" w:hAnsiTheme="majorHAnsi" w:cstheme="majorHAnsi"/>
              </w:rPr>
              <w:t xml:space="preserve">Date: </w:t>
            </w:r>
          </w:p>
          <w:p w14:paraId="73BDA606" w14:textId="2D844235" w:rsidR="00C74B36" w:rsidRDefault="00C74B36" w:rsidP="00C74B36">
            <w:pPr>
              <w:rPr>
                <w:rFonts w:asciiTheme="majorHAnsi" w:hAnsiTheme="majorHAnsi" w:cstheme="majorHAnsi"/>
              </w:rPr>
            </w:pPr>
          </w:p>
        </w:tc>
        <w:tc>
          <w:tcPr>
            <w:tcW w:w="4315" w:type="dxa"/>
          </w:tcPr>
          <w:p w14:paraId="1AD4498A" w14:textId="77777777" w:rsidR="00C03C4D" w:rsidRPr="00737494" w:rsidRDefault="00C03C4D" w:rsidP="00C03C4D">
            <w:pPr>
              <w:rPr>
                <w:rFonts w:asciiTheme="majorHAnsi" w:hAnsiTheme="majorHAnsi" w:cstheme="majorHAnsi"/>
              </w:rPr>
            </w:pPr>
            <w:r w:rsidRPr="00737494">
              <w:rPr>
                <w:rFonts w:asciiTheme="majorHAnsi" w:hAnsiTheme="majorHAnsi" w:cstheme="majorHAnsi"/>
              </w:rPr>
              <w:t>For Swansea University (IJPDS):</w:t>
            </w:r>
          </w:p>
          <w:p w14:paraId="5D15EC00" w14:textId="26D0A136" w:rsidR="00C03C4D" w:rsidRDefault="00C03C4D" w:rsidP="00C03C4D">
            <w:pPr>
              <w:rPr>
                <w:rFonts w:asciiTheme="majorHAnsi" w:hAnsiTheme="majorHAnsi" w:cstheme="majorHAnsi"/>
              </w:rPr>
            </w:pPr>
            <w:r w:rsidRPr="00737494">
              <w:rPr>
                <w:rFonts w:asciiTheme="majorHAnsi" w:hAnsiTheme="majorHAnsi" w:cstheme="majorHAnsi"/>
              </w:rPr>
              <w:t xml:space="preserve">Name: </w:t>
            </w:r>
          </w:p>
          <w:p w14:paraId="2C25BBF2" w14:textId="77777777" w:rsidR="00C74B36" w:rsidRPr="00737494" w:rsidRDefault="00C74B36" w:rsidP="00C03C4D">
            <w:pPr>
              <w:rPr>
                <w:rFonts w:asciiTheme="majorHAnsi" w:hAnsiTheme="majorHAnsi" w:cstheme="majorHAnsi"/>
              </w:rPr>
            </w:pPr>
          </w:p>
          <w:p w14:paraId="2D0BB709" w14:textId="5342939D" w:rsidR="00C03C4D" w:rsidRDefault="00C03C4D" w:rsidP="00C03C4D">
            <w:pPr>
              <w:rPr>
                <w:rFonts w:asciiTheme="majorHAnsi" w:hAnsiTheme="majorHAnsi" w:cstheme="majorHAnsi"/>
              </w:rPr>
            </w:pPr>
            <w:r w:rsidRPr="00737494">
              <w:rPr>
                <w:rFonts w:asciiTheme="majorHAnsi" w:hAnsiTheme="majorHAnsi" w:cstheme="majorHAnsi"/>
              </w:rPr>
              <w:t xml:space="preserve">Signature: </w:t>
            </w:r>
          </w:p>
          <w:p w14:paraId="140F4468" w14:textId="77777777" w:rsidR="00E7596C" w:rsidRDefault="00E7596C" w:rsidP="00C03C4D">
            <w:pPr>
              <w:rPr>
                <w:rFonts w:asciiTheme="majorHAnsi" w:hAnsiTheme="majorHAnsi" w:cstheme="majorHAnsi"/>
              </w:rPr>
            </w:pPr>
          </w:p>
          <w:p w14:paraId="6AAE0443" w14:textId="77777777" w:rsidR="00E7596C" w:rsidRDefault="00E7596C" w:rsidP="00C03C4D">
            <w:pPr>
              <w:rPr>
                <w:rFonts w:asciiTheme="majorHAnsi" w:hAnsiTheme="majorHAnsi" w:cstheme="majorHAnsi"/>
              </w:rPr>
            </w:pPr>
          </w:p>
          <w:p w14:paraId="2B6F3406" w14:textId="77777777" w:rsidR="00E7596C" w:rsidRDefault="00E7596C" w:rsidP="00C03C4D">
            <w:pPr>
              <w:rPr>
                <w:rFonts w:asciiTheme="majorHAnsi" w:hAnsiTheme="majorHAnsi" w:cstheme="majorHAnsi"/>
              </w:rPr>
            </w:pPr>
          </w:p>
          <w:p w14:paraId="74551E21" w14:textId="77777777" w:rsidR="00E7596C" w:rsidRPr="00737494" w:rsidRDefault="00E7596C" w:rsidP="00C03C4D">
            <w:pPr>
              <w:rPr>
                <w:rFonts w:asciiTheme="majorHAnsi" w:hAnsiTheme="majorHAnsi" w:cstheme="majorHAnsi"/>
              </w:rPr>
            </w:pPr>
          </w:p>
          <w:p w14:paraId="4D971BBB" w14:textId="1AE59E09" w:rsidR="00C03C4D" w:rsidRDefault="00C03C4D" w:rsidP="00E7596C">
            <w:pPr>
              <w:rPr>
                <w:rFonts w:asciiTheme="majorHAnsi" w:hAnsiTheme="majorHAnsi" w:cstheme="majorHAnsi"/>
              </w:rPr>
            </w:pPr>
            <w:r w:rsidRPr="00737494">
              <w:rPr>
                <w:rFonts w:asciiTheme="majorHAnsi" w:hAnsiTheme="majorHAnsi" w:cstheme="majorHAnsi"/>
              </w:rPr>
              <w:t xml:space="preserve">Date: </w:t>
            </w:r>
          </w:p>
        </w:tc>
      </w:tr>
    </w:tbl>
    <w:p w14:paraId="0CCB9FEB" w14:textId="77777777" w:rsidR="00C03C4D" w:rsidRDefault="00C03C4D">
      <w:pPr>
        <w:rPr>
          <w:rFonts w:asciiTheme="majorHAnsi" w:hAnsiTheme="majorHAnsi" w:cstheme="majorHAnsi"/>
        </w:rPr>
      </w:pPr>
    </w:p>
    <w:p w14:paraId="634D4944" w14:textId="77777777" w:rsidR="00C03C4D" w:rsidRPr="00737494" w:rsidRDefault="00C03C4D">
      <w:pPr>
        <w:rPr>
          <w:rFonts w:asciiTheme="majorHAnsi" w:hAnsiTheme="majorHAnsi" w:cstheme="majorHAnsi"/>
        </w:rPr>
      </w:pPr>
    </w:p>
    <w:sectPr w:rsidR="00C03C4D" w:rsidRPr="00737494" w:rsidSect="00F46AA9">
      <w:pgSz w:w="12240" w:h="15840"/>
      <w:pgMar w:top="1440" w:right="1800"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F21189B"/>
    <w:multiLevelType w:val="multilevel"/>
    <w:tmpl w:val="3A5C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35490E"/>
    <w:multiLevelType w:val="hybridMultilevel"/>
    <w:tmpl w:val="E2B49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77205899">
    <w:abstractNumId w:val="8"/>
  </w:num>
  <w:num w:numId="2" w16cid:durableId="1660883103">
    <w:abstractNumId w:val="6"/>
  </w:num>
  <w:num w:numId="3" w16cid:durableId="1304657046">
    <w:abstractNumId w:val="5"/>
  </w:num>
  <w:num w:numId="4" w16cid:durableId="1378238623">
    <w:abstractNumId w:val="4"/>
  </w:num>
  <w:num w:numId="5" w16cid:durableId="989869180">
    <w:abstractNumId w:val="7"/>
  </w:num>
  <w:num w:numId="6" w16cid:durableId="1977880602">
    <w:abstractNumId w:val="3"/>
  </w:num>
  <w:num w:numId="7" w16cid:durableId="1302343407">
    <w:abstractNumId w:val="2"/>
  </w:num>
  <w:num w:numId="8" w16cid:durableId="762607815">
    <w:abstractNumId w:val="1"/>
  </w:num>
  <w:num w:numId="9" w16cid:durableId="284896086">
    <w:abstractNumId w:val="0"/>
  </w:num>
  <w:num w:numId="10" w16cid:durableId="1539200843">
    <w:abstractNumId w:val="9"/>
  </w:num>
  <w:num w:numId="11" w16cid:durableId="1206020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5BE"/>
    <w:rsid w:val="00083E35"/>
    <w:rsid w:val="000C0D98"/>
    <w:rsid w:val="000D39D5"/>
    <w:rsid w:val="0015074B"/>
    <w:rsid w:val="00154EFF"/>
    <w:rsid w:val="001E5247"/>
    <w:rsid w:val="00247270"/>
    <w:rsid w:val="00282CFE"/>
    <w:rsid w:val="00285DAE"/>
    <w:rsid w:val="0029639D"/>
    <w:rsid w:val="002B5B48"/>
    <w:rsid w:val="002E5780"/>
    <w:rsid w:val="00326F90"/>
    <w:rsid w:val="00472307"/>
    <w:rsid w:val="00567F5F"/>
    <w:rsid w:val="005749BE"/>
    <w:rsid w:val="005C5702"/>
    <w:rsid w:val="005F4ABD"/>
    <w:rsid w:val="00605F3E"/>
    <w:rsid w:val="006409FA"/>
    <w:rsid w:val="006B244D"/>
    <w:rsid w:val="006C2E45"/>
    <w:rsid w:val="007276D3"/>
    <w:rsid w:val="00737494"/>
    <w:rsid w:val="008C7E3E"/>
    <w:rsid w:val="008F35B6"/>
    <w:rsid w:val="009C59DE"/>
    <w:rsid w:val="00A218E3"/>
    <w:rsid w:val="00A559DF"/>
    <w:rsid w:val="00A81C5D"/>
    <w:rsid w:val="00AA1D8D"/>
    <w:rsid w:val="00B06AAA"/>
    <w:rsid w:val="00B45BDD"/>
    <w:rsid w:val="00B47730"/>
    <w:rsid w:val="00C03C4D"/>
    <w:rsid w:val="00C5038F"/>
    <w:rsid w:val="00C74B36"/>
    <w:rsid w:val="00C9140B"/>
    <w:rsid w:val="00C96141"/>
    <w:rsid w:val="00CB0664"/>
    <w:rsid w:val="00CF1FA0"/>
    <w:rsid w:val="00DB3B9D"/>
    <w:rsid w:val="00E7596C"/>
    <w:rsid w:val="00EA3C8B"/>
    <w:rsid w:val="00EC50CD"/>
    <w:rsid w:val="00ED39E6"/>
    <w:rsid w:val="00EE4113"/>
    <w:rsid w:val="00EE456E"/>
    <w:rsid w:val="00F239E8"/>
    <w:rsid w:val="00F42EA6"/>
    <w:rsid w:val="00F46AA9"/>
    <w:rsid w:val="00FC352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E76603"/>
  <w14:defaultImageDpi w14:val="300"/>
  <w15:docId w15:val="{F529D892-C466-436A-91DD-53706E80D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67F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54EFF"/>
    <w:rPr>
      <w:color w:val="0000FF" w:themeColor="hyperlink"/>
      <w:u w:val="single"/>
    </w:rPr>
  </w:style>
  <w:style w:type="character" w:styleId="UnresolvedMention">
    <w:name w:val="Unresolved Mention"/>
    <w:basedOn w:val="DefaultParagraphFont"/>
    <w:uiPriority w:val="99"/>
    <w:semiHidden/>
    <w:unhideWhenUsed/>
    <w:rsid w:val="00154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45366">
      <w:bodyDiv w:val="1"/>
      <w:marLeft w:val="0"/>
      <w:marRight w:val="0"/>
      <w:marTop w:val="0"/>
      <w:marBottom w:val="0"/>
      <w:divBdr>
        <w:top w:val="none" w:sz="0" w:space="0" w:color="auto"/>
        <w:left w:val="none" w:sz="0" w:space="0" w:color="auto"/>
        <w:bottom w:val="none" w:sz="0" w:space="0" w:color="auto"/>
        <w:right w:val="none" w:sz="0" w:space="0" w:color="auto"/>
      </w:divBdr>
      <w:divsChild>
        <w:div w:id="550043771">
          <w:marLeft w:val="0"/>
          <w:marRight w:val="0"/>
          <w:marTop w:val="0"/>
          <w:marBottom w:val="0"/>
          <w:divBdr>
            <w:top w:val="none" w:sz="0" w:space="0" w:color="auto"/>
            <w:left w:val="none" w:sz="0" w:space="0" w:color="auto"/>
            <w:bottom w:val="none" w:sz="0" w:space="0" w:color="auto"/>
            <w:right w:val="none" w:sz="0" w:space="0" w:color="auto"/>
          </w:divBdr>
        </w:div>
      </w:divsChild>
    </w:div>
    <w:div w:id="443765308">
      <w:bodyDiv w:val="1"/>
      <w:marLeft w:val="0"/>
      <w:marRight w:val="0"/>
      <w:marTop w:val="0"/>
      <w:marBottom w:val="0"/>
      <w:divBdr>
        <w:top w:val="none" w:sz="0" w:space="0" w:color="auto"/>
        <w:left w:val="none" w:sz="0" w:space="0" w:color="auto"/>
        <w:bottom w:val="none" w:sz="0" w:space="0" w:color="auto"/>
        <w:right w:val="none" w:sz="0" w:space="0" w:color="auto"/>
      </w:divBdr>
      <w:divsChild>
        <w:div w:id="134683454">
          <w:marLeft w:val="0"/>
          <w:marRight w:val="0"/>
          <w:marTop w:val="0"/>
          <w:marBottom w:val="0"/>
          <w:divBdr>
            <w:top w:val="none" w:sz="0" w:space="0" w:color="auto"/>
            <w:left w:val="none" w:sz="0" w:space="0" w:color="auto"/>
            <w:bottom w:val="none" w:sz="0" w:space="0" w:color="auto"/>
            <w:right w:val="none" w:sz="0" w:space="0" w:color="auto"/>
          </w:divBdr>
        </w:div>
      </w:divsChild>
    </w:div>
    <w:div w:id="994186307">
      <w:bodyDiv w:val="1"/>
      <w:marLeft w:val="0"/>
      <w:marRight w:val="0"/>
      <w:marTop w:val="0"/>
      <w:marBottom w:val="0"/>
      <w:divBdr>
        <w:top w:val="none" w:sz="0" w:space="0" w:color="auto"/>
        <w:left w:val="none" w:sz="0" w:space="0" w:color="auto"/>
        <w:bottom w:val="none" w:sz="0" w:space="0" w:color="auto"/>
        <w:right w:val="none" w:sz="0" w:space="0" w:color="auto"/>
      </w:divBdr>
      <w:divsChild>
        <w:div w:id="159393289">
          <w:marLeft w:val="0"/>
          <w:marRight w:val="0"/>
          <w:marTop w:val="0"/>
          <w:marBottom w:val="0"/>
          <w:divBdr>
            <w:top w:val="none" w:sz="0" w:space="0" w:color="auto"/>
            <w:left w:val="none" w:sz="0" w:space="0" w:color="auto"/>
            <w:bottom w:val="none" w:sz="0" w:space="0" w:color="auto"/>
            <w:right w:val="none" w:sz="0" w:space="0" w:color="auto"/>
          </w:divBdr>
        </w:div>
      </w:divsChild>
    </w:div>
    <w:div w:id="1322807206">
      <w:bodyDiv w:val="1"/>
      <w:marLeft w:val="0"/>
      <w:marRight w:val="0"/>
      <w:marTop w:val="0"/>
      <w:marBottom w:val="0"/>
      <w:divBdr>
        <w:top w:val="none" w:sz="0" w:space="0" w:color="auto"/>
        <w:left w:val="none" w:sz="0" w:space="0" w:color="auto"/>
        <w:bottom w:val="none" w:sz="0" w:space="0" w:color="auto"/>
        <w:right w:val="none" w:sz="0" w:space="0" w:color="auto"/>
      </w:divBdr>
      <w:divsChild>
        <w:div w:id="407268685">
          <w:marLeft w:val="0"/>
          <w:marRight w:val="0"/>
          <w:marTop w:val="0"/>
          <w:marBottom w:val="0"/>
          <w:divBdr>
            <w:top w:val="none" w:sz="0" w:space="0" w:color="auto"/>
            <w:left w:val="none" w:sz="0" w:space="0" w:color="auto"/>
            <w:bottom w:val="none" w:sz="0" w:space="0" w:color="auto"/>
            <w:right w:val="none" w:sz="0" w:space="0" w:color="auto"/>
          </w:divBdr>
        </w:div>
      </w:divsChild>
    </w:div>
    <w:div w:id="1683626184">
      <w:bodyDiv w:val="1"/>
      <w:marLeft w:val="0"/>
      <w:marRight w:val="0"/>
      <w:marTop w:val="0"/>
      <w:marBottom w:val="0"/>
      <w:divBdr>
        <w:top w:val="none" w:sz="0" w:space="0" w:color="auto"/>
        <w:left w:val="none" w:sz="0" w:space="0" w:color="auto"/>
        <w:bottom w:val="none" w:sz="0" w:space="0" w:color="auto"/>
        <w:right w:val="none" w:sz="0" w:space="0" w:color="auto"/>
      </w:divBdr>
      <w:divsChild>
        <w:div w:id="3008247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jpds.org/index.php/ijpds/editorial-polic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679</Words>
  <Characters>4302</Characters>
  <Application>Microsoft Office Word</Application>
  <DocSecurity>0</DocSecurity>
  <Lines>82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Sharon Hindley</cp:lastModifiedBy>
  <cp:revision>3</cp:revision>
  <dcterms:created xsi:type="dcterms:W3CDTF">2026-09-07T07:40:00Z</dcterms:created>
  <dcterms:modified xsi:type="dcterms:W3CDTF">2026-09-09T10:03:00Z</dcterms:modified>
  <cp:category/>
</cp:coreProperties>
</file>